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3D" w:rsidRPr="00127775" w:rsidRDefault="00127775" w:rsidP="00F74C5F">
      <w:pPr>
        <w:tabs>
          <w:tab w:val="left" w:pos="-5245"/>
        </w:tabs>
        <w:ind w:left="720" w:hanging="720"/>
        <w:jc w:val="both"/>
        <w:rPr>
          <w:rFonts w:ascii="Arial" w:hAnsi="Arial" w:cs="Arial"/>
          <w:b/>
          <w:caps/>
          <w:sz w:val="22"/>
          <w:szCs w:val="22"/>
          <w:lang w:val="es-ES_tradnl"/>
        </w:rPr>
      </w:pPr>
      <w:r>
        <w:rPr>
          <w:rFonts w:ascii="Arial" w:hAnsi="Arial" w:cs="Arial"/>
          <w:b/>
          <w:caps/>
          <w:sz w:val="22"/>
          <w:szCs w:val="22"/>
        </w:rPr>
        <w:t xml:space="preserve">1.4-  </w:t>
      </w:r>
      <w:r w:rsidR="002F1F76">
        <w:rPr>
          <w:rFonts w:ascii="Arial" w:hAnsi="Arial" w:cs="Arial"/>
          <w:b/>
          <w:caps/>
          <w:sz w:val="22"/>
          <w:szCs w:val="22"/>
        </w:rPr>
        <w:t xml:space="preserve"> </w:t>
      </w:r>
      <w:r w:rsidR="0025283D" w:rsidRPr="00127775">
        <w:rPr>
          <w:rFonts w:ascii="Arial" w:hAnsi="Arial" w:cs="Arial"/>
          <w:b/>
          <w:caps/>
          <w:sz w:val="22"/>
          <w:szCs w:val="22"/>
          <w:lang w:val="es-ES_tradnl"/>
        </w:rPr>
        <w:t xml:space="preserve">Sillón </w:t>
      </w:r>
    </w:p>
    <w:p w:rsidR="00F74C5F" w:rsidRPr="001F398F" w:rsidRDefault="00F74C5F" w:rsidP="00F74C5F">
      <w:pPr>
        <w:jc w:val="both"/>
        <w:rPr>
          <w:rFonts w:ascii="Arial" w:hAnsi="Arial" w:cs="Arial"/>
          <w:lang w:val="es-ES_tradnl"/>
        </w:rPr>
      </w:pPr>
    </w:p>
    <w:p w:rsidR="00A525B9" w:rsidRPr="001F398F" w:rsidRDefault="00A525B9" w:rsidP="00A525B9">
      <w:pPr>
        <w:jc w:val="both"/>
        <w:rPr>
          <w:rFonts w:ascii="Arial" w:hAnsi="Arial" w:cs="Arial"/>
          <w:lang w:val="es-ES_tradnl"/>
        </w:rPr>
      </w:pPr>
      <w:r w:rsidRPr="001F398F">
        <w:rPr>
          <w:rFonts w:ascii="Arial" w:hAnsi="Arial" w:cs="Arial"/>
          <w:lang w:val="es-ES_tradnl"/>
        </w:rPr>
        <w:t xml:space="preserve">Se realizará cumpliendo con las especificaciones técnicas que se establecen a continuación y en la planilla </w:t>
      </w:r>
      <w:r w:rsidRPr="00846917">
        <w:rPr>
          <w:rFonts w:ascii="Arial" w:hAnsi="Arial" w:cs="Arial"/>
          <w:lang w:val="es-ES_tradnl"/>
        </w:rPr>
        <w:t>anexa correspondiente</w:t>
      </w:r>
      <w:r>
        <w:rPr>
          <w:rFonts w:ascii="Arial" w:hAnsi="Arial" w:cs="Arial"/>
          <w:b/>
          <w:lang w:val="es-ES_tradnl"/>
        </w:rPr>
        <w:t xml:space="preserve"> 1.</w:t>
      </w:r>
      <w:r w:rsidR="001C51BB">
        <w:rPr>
          <w:rFonts w:ascii="Arial" w:hAnsi="Arial" w:cs="Arial"/>
          <w:b/>
          <w:lang w:val="es-ES_tradnl"/>
        </w:rPr>
        <w:t>4</w:t>
      </w:r>
      <w:r w:rsidRPr="001F398F">
        <w:rPr>
          <w:rFonts w:ascii="Arial" w:hAnsi="Arial" w:cs="Arial"/>
          <w:lang w:val="es-ES_tradnl"/>
        </w:rPr>
        <w:t xml:space="preserve"> y con las especificaciones técnicas generales que correspondan.</w:t>
      </w:r>
    </w:p>
    <w:p w:rsidR="00A525B9" w:rsidRDefault="00A525B9" w:rsidP="00A525B9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A525B9" w:rsidRPr="00846917" w:rsidRDefault="00A525B9" w:rsidP="00A525B9">
      <w:pPr>
        <w:jc w:val="both"/>
        <w:rPr>
          <w:rFonts w:ascii="Arial" w:hAnsi="Arial" w:cs="Arial"/>
          <w:b/>
          <w:lang w:val="es-ES_tradnl"/>
        </w:rPr>
      </w:pPr>
      <w:r w:rsidRPr="00846917">
        <w:rPr>
          <w:rFonts w:ascii="Arial" w:hAnsi="Arial" w:cs="Arial"/>
          <w:b/>
          <w:lang w:val="es-ES_tradnl"/>
        </w:rPr>
        <w:t>ESTRUCTURA</w:t>
      </w:r>
    </w:p>
    <w:p w:rsidR="00A525B9" w:rsidRDefault="00A525B9" w:rsidP="00A525B9">
      <w:pPr>
        <w:jc w:val="both"/>
        <w:rPr>
          <w:rFonts w:ascii="Arial" w:hAnsi="Arial" w:cs="Arial"/>
          <w:u w:val="single"/>
          <w:lang w:val="es-ES_tradnl"/>
        </w:rPr>
      </w:pPr>
    </w:p>
    <w:p w:rsidR="00A525B9" w:rsidRPr="000E302E" w:rsidRDefault="00A525B9" w:rsidP="00A525B9">
      <w:pPr>
        <w:jc w:val="both"/>
        <w:rPr>
          <w:rFonts w:ascii="Arial" w:hAnsi="Arial" w:cs="Arial"/>
          <w:u w:val="single"/>
          <w:lang w:val="es-ES_tradnl"/>
        </w:rPr>
      </w:pPr>
      <w:r w:rsidRPr="000E302E">
        <w:rPr>
          <w:rFonts w:ascii="Arial" w:hAnsi="Arial" w:cs="Arial"/>
          <w:u w:val="single"/>
          <w:lang w:val="es-ES_tradnl"/>
        </w:rPr>
        <w:t>Materiales</w:t>
      </w:r>
    </w:p>
    <w:p w:rsidR="00A525B9" w:rsidRDefault="00A525B9" w:rsidP="00A525B9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 estructura se realizará con t</w:t>
      </w:r>
      <w:r w:rsidRPr="007644CF">
        <w:rPr>
          <w:rFonts w:ascii="Arial" w:hAnsi="Arial" w:cs="Arial"/>
          <w:lang w:val="es-ES_tradnl"/>
        </w:rPr>
        <w:t>ubulares de hierro</w:t>
      </w:r>
      <w:r>
        <w:rPr>
          <w:rFonts w:ascii="Arial" w:hAnsi="Arial" w:cs="Arial"/>
          <w:lang w:val="es-ES_tradnl"/>
        </w:rPr>
        <w:t xml:space="preserve"> de dimensiones 30x30mm de espesor 1.6mm. </w:t>
      </w:r>
    </w:p>
    <w:p w:rsidR="00A525B9" w:rsidRDefault="00A525B9" w:rsidP="00A525B9">
      <w:pPr>
        <w:jc w:val="both"/>
        <w:rPr>
          <w:rFonts w:ascii="Arial" w:hAnsi="Arial" w:cs="Arial"/>
          <w:lang w:val="es-ES_tradnl"/>
        </w:rPr>
      </w:pPr>
    </w:p>
    <w:p w:rsidR="00A525B9" w:rsidRPr="000E302E" w:rsidRDefault="00A525B9" w:rsidP="00A525B9">
      <w:pPr>
        <w:jc w:val="both"/>
        <w:rPr>
          <w:rFonts w:ascii="Arial" w:hAnsi="Arial" w:cs="Arial"/>
          <w:u w:val="single"/>
          <w:lang w:val="es-ES_tradnl"/>
        </w:rPr>
      </w:pPr>
      <w:r w:rsidRPr="000E302E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A525B9" w:rsidRPr="00277C76" w:rsidRDefault="00A525B9" w:rsidP="00A525B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tubulares</w:t>
      </w:r>
      <w:r w:rsidRPr="000E302E">
        <w:rPr>
          <w:rFonts w:ascii="Arial" w:hAnsi="Arial" w:cs="Arial"/>
          <w:lang w:val="es-ES_tradnl"/>
        </w:rPr>
        <w:t xml:space="preserve"> de acero), planchuelas y perfiles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A525B9" w:rsidRPr="008C091F" w:rsidRDefault="00A525B9" w:rsidP="00A525B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 xml:space="preserve">Las </w:t>
      </w:r>
      <w:r w:rsidRPr="008C091F">
        <w:rPr>
          <w:rFonts w:ascii="Arial" w:hAnsi="Arial" w:cs="Arial"/>
          <w:lang w:val="es-ES_tradnl"/>
        </w:rPr>
        <w:t xml:space="preserve">uniones de los distintos componentes metálicos se realizarán con soldadura </w:t>
      </w:r>
      <w:r w:rsidR="001C51BB">
        <w:rPr>
          <w:rFonts w:ascii="Arial" w:hAnsi="Arial" w:cs="Arial"/>
          <w:lang w:val="es-ES_tradnl"/>
        </w:rPr>
        <w:t xml:space="preserve">continua </w:t>
      </w:r>
      <w:r w:rsidRPr="008C091F">
        <w:rPr>
          <w:rFonts w:ascii="Arial" w:hAnsi="Arial" w:cs="Arial"/>
          <w:lang w:val="es-ES_tradnl"/>
        </w:rPr>
        <w:t>tipo MIG de cordón de alambre de cobre más CO2.</w:t>
      </w:r>
    </w:p>
    <w:p w:rsidR="00A525B9" w:rsidRPr="00446BEE" w:rsidRDefault="00A525B9" w:rsidP="00A525B9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C091F">
        <w:rPr>
          <w:rFonts w:ascii="Arial" w:hAnsi="Arial" w:cs="Arial"/>
          <w:sz w:val="20"/>
        </w:rPr>
        <w:t>Para la fijación del tablero se disponen</w:t>
      </w:r>
      <w:r w:rsidRPr="00223F32">
        <w:rPr>
          <w:rFonts w:ascii="Arial" w:hAnsi="Arial" w:cs="Arial"/>
          <w:sz w:val="20"/>
        </w:rPr>
        <w:t xml:space="preserve"> planchuelas de 1”x1/</w:t>
      </w:r>
      <w:r>
        <w:rPr>
          <w:rFonts w:ascii="Arial" w:hAnsi="Arial" w:cs="Arial"/>
          <w:sz w:val="20"/>
        </w:rPr>
        <w:t>4</w:t>
      </w:r>
      <w:r w:rsidRPr="00223F32">
        <w:rPr>
          <w:rFonts w:ascii="Arial" w:hAnsi="Arial" w:cs="Arial"/>
          <w:sz w:val="20"/>
        </w:rPr>
        <w:t xml:space="preserve">” con agujeros pasantes para </w:t>
      </w:r>
      <w:r w:rsidRPr="00A86312">
        <w:rPr>
          <w:rFonts w:ascii="Arial" w:hAnsi="Arial" w:cs="Arial"/>
          <w:sz w:val="20"/>
        </w:rPr>
        <w:t xml:space="preserve">tornillos, los mismos serán </w:t>
      </w:r>
      <w:proofErr w:type="spellStart"/>
      <w:r>
        <w:rPr>
          <w:rFonts w:ascii="Arial" w:hAnsi="Arial" w:cs="Arial"/>
          <w:sz w:val="20"/>
        </w:rPr>
        <w:t>autorroscantes</w:t>
      </w:r>
      <w:proofErr w:type="spellEnd"/>
      <w:r>
        <w:rPr>
          <w:rFonts w:ascii="Arial" w:hAnsi="Arial" w:cs="Arial"/>
          <w:sz w:val="20"/>
        </w:rPr>
        <w:t xml:space="preserve"> </w:t>
      </w:r>
      <w:r w:rsidRPr="00A86312">
        <w:rPr>
          <w:rFonts w:ascii="Arial" w:hAnsi="Arial" w:cs="Arial"/>
          <w:sz w:val="20"/>
        </w:rPr>
        <w:t>para madera de Nº19/</w:t>
      </w:r>
      <w:r>
        <w:rPr>
          <w:rFonts w:ascii="Arial" w:hAnsi="Arial" w:cs="Arial"/>
          <w:sz w:val="20"/>
        </w:rPr>
        <w:t>16</w:t>
      </w:r>
      <w:r w:rsidRPr="00A86312">
        <w:rPr>
          <w:rFonts w:ascii="Arial" w:hAnsi="Arial" w:cs="Arial"/>
          <w:sz w:val="20"/>
        </w:rPr>
        <w:t xml:space="preserve"> (</w:t>
      </w:r>
      <w:r w:rsidRPr="00A86312">
        <w:rPr>
          <w:rFonts w:ascii="Symbol" w:hAnsi="Symbol" w:cs="Arial"/>
          <w:sz w:val="20"/>
        </w:rPr>
        <w:t></w:t>
      </w:r>
      <w:r w:rsidRPr="00A86312">
        <w:rPr>
          <w:rFonts w:ascii="Arial" w:hAnsi="Arial" w:cs="Arial"/>
          <w:sz w:val="20"/>
        </w:rPr>
        <w:t xml:space="preserve">3.5mm y </w:t>
      </w:r>
      <w:r>
        <w:rPr>
          <w:rFonts w:ascii="Arial" w:hAnsi="Arial" w:cs="Arial"/>
          <w:sz w:val="20"/>
        </w:rPr>
        <w:t>16</w:t>
      </w:r>
      <w:r w:rsidRPr="00A86312">
        <w:rPr>
          <w:rFonts w:ascii="Arial" w:hAnsi="Arial" w:cs="Arial"/>
          <w:sz w:val="20"/>
        </w:rPr>
        <w:t xml:space="preserve">mm de largo) con cabeza </w:t>
      </w:r>
      <w:r>
        <w:rPr>
          <w:rFonts w:ascii="Arial" w:hAnsi="Arial" w:cs="Arial"/>
          <w:sz w:val="20"/>
        </w:rPr>
        <w:t>fresada</w:t>
      </w:r>
      <w:r w:rsidRPr="00A86312">
        <w:rPr>
          <w:rFonts w:ascii="Arial" w:hAnsi="Arial" w:cs="Arial"/>
          <w:sz w:val="20"/>
        </w:rPr>
        <w:t xml:space="preserve">, de acero </w:t>
      </w:r>
      <w:r>
        <w:rPr>
          <w:rFonts w:ascii="Arial" w:hAnsi="Arial" w:cs="Arial"/>
          <w:sz w:val="20"/>
        </w:rPr>
        <w:t>galvanizado</w:t>
      </w:r>
      <w:r w:rsidR="00934AA9">
        <w:rPr>
          <w:rFonts w:ascii="Arial" w:hAnsi="Arial" w:cs="Arial"/>
          <w:sz w:val="20"/>
        </w:rPr>
        <w:t xml:space="preserve"> de color negro</w:t>
      </w:r>
      <w:r w:rsidRPr="00A86312">
        <w:rPr>
          <w:rFonts w:ascii="Arial" w:hAnsi="Arial" w:cs="Arial"/>
          <w:sz w:val="20"/>
        </w:rPr>
        <w:t>.</w:t>
      </w:r>
    </w:p>
    <w:p w:rsidR="00A525B9" w:rsidRPr="00277C76" w:rsidRDefault="00A525B9" w:rsidP="00A525B9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277C76">
        <w:rPr>
          <w:rFonts w:ascii="Arial" w:hAnsi="Arial" w:cs="Arial"/>
          <w:b w:val="0"/>
          <w:sz w:val="20"/>
        </w:rPr>
        <w:t>Se colocarán regatones de material plástico atornillados a la estructura, color ídem estructura metálica.</w:t>
      </w:r>
    </w:p>
    <w:p w:rsidR="00A525B9" w:rsidRPr="00277C76" w:rsidRDefault="00A525B9" w:rsidP="00A525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A525B9" w:rsidRPr="000E302E" w:rsidRDefault="00A525B9" w:rsidP="00A525B9">
      <w:pPr>
        <w:jc w:val="both"/>
        <w:rPr>
          <w:rFonts w:ascii="Arial" w:hAnsi="Arial" w:cs="Arial"/>
          <w:u w:val="single"/>
          <w:lang w:val="es-ES_tradnl"/>
        </w:rPr>
      </w:pPr>
      <w:r w:rsidRPr="000E302E">
        <w:rPr>
          <w:rFonts w:ascii="Arial" w:hAnsi="Arial" w:cs="Arial"/>
          <w:u w:val="single"/>
          <w:lang w:val="es-ES_tradnl"/>
        </w:rPr>
        <w:t xml:space="preserve">Terminaciones </w:t>
      </w:r>
    </w:p>
    <w:p w:rsidR="00A525B9" w:rsidRPr="00F74C5F" w:rsidRDefault="00A525B9" w:rsidP="00A525B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</w:rPr>
        <w:t xml:space="preserve">La terminación de la estructura metálica 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r w:rsidR="00C74852">
        <w:rPr>
          <w:rFonts w:ascii="Arial" w:hAnsi="Arial" w:cs="Arial"/>
        </w:rPr>
        <w:t xml:space="preserve">oscuro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A525B9" w:rsidRPr="00846917" w:rsidRDefault="00A525B9" w:rsidP="00A525B9">
      <w:pPr>
        <w:jc w:val="both"/>
        <w:rPr>
          <w:rFonts w:ascii="Arial" w:hAnsi="Arial" w:cs="Arial"/>
          <w:lang w:val="es-ES_tradnl"/>
        </w:rPr>
      </w:pPr>
    </w:p>
    <w:p w:rsidR="00A525B9" w:rsidRPr="00846917" w:rsidRDefault="00A525B9" w:rsidP="00A525B9">
      <w:pPr>
        <w:jc w:val="both"/>
        <w:rPr>
          <w:rFonts w:ascii="Arial" w:hAnsi="Arial" w:cs="Arial"/>
          <w:b/>
          <w:lang w:val="es-ES_tradnl"/>
        </w:rPr>
      </w:pPr>
      <w:r w:rsidRPr="00846917">
        <w:rPr>
          <w:rFonts w:ascii="Arial" w:hAnsi="Arial" w:cs="Arial"/>
          <w:b/>
          <w:lang w:val="es-ES_tradnl"/>
        </w:rPr>
        <w:t>COMPLEMENTOS</w:t>
      </w:r>
    </w:p>
    <w:p w:rsidR="00A525B9" w:rsidRPr="00277C76" w:rsidRDefault="00A525B9" w:rsidP="00A525B9">
      <w:pPr>
        <w:jc w:val="both"/>
        <w:rPr>
          <w:rFonts w:ascii="Arial" w:hAnsi="Arial" w:cs="Arial"/>
          <w:b/>
          <w:sz w:val="22"/>
          <w:szCs w:val="22"/>
          <w:highlight w:val="yellow"/>
          <w:lang w:val="es-ES_tradnl"/>
        </w:rPr>
      </w:pPr>
    </w:p>
    <w:p w:rsidR="00A525B9" w:rsidRPr="00BC56BA" w:rsidRDefault="00A525B9" w:rsidP="00A525B9">
      <w:pPr>
        <w:pStyle w:val="Prrafodelista"/>
        <w:ind w:left="0"/>
        <w:jc w:val="both"/>
        <w:rPr>
          <w:rFonts w:ascii="Arial" w:hAnsi="Arial" w:cs="Arial"/>
          <w:u w:val="single"/>
        </w:rPr>
      </w:pPr>
      <w:r w:rsidRPr="00BC56BA">
        <w:rPr>
          <w:rFonts w:ascii="Arial" w:hAnsi="Arial" w:cs="Arial"/>
          <w:u w:val="single"/>
        </w:rPr>
        <w:t>A</w:t>
      </w:r>
      <w:r>
        <w:rPr>
          <w:rFonts w:ascii="Arial" w:hAnsi="Arial" w:cs="Arial"/>
          <w:u w:val="single"/>
        </w:rPr>
        <w:t>s</w:t>
      </w:r>
      <w:r w:rsidRPr="00BC56BA">
        <w:rPr>
          <w:rFonts w:ascii="Arial" w:hAnsi="Arial" w:cs="Arial"/>
          <w:u w:val="single"/>
        </w:rPr>
        <w:t xml:space="preserve">iento y Respaldo </w:t>
      </w:r>
    </w:p>
    <w:p w:rsidR="00A525B9" w:rsidRDefault="00A525B9" w:rsidP="00A525B9">
      <w:pPr>
        <w:pStyle w:val="Prrafodelista"/>
        <w:ind w:left="0"/>
        <w:jc w:val="both"/>
        <w:rPr>
          <w:rFonts w:ascii="Arial" w:hAnsi="Arial" w:cs="Arial"/>
        </w:rPr>
      </w:pPr>
      <w:r w:rsidRPr="00BC56BA">
        <w:rPr>
          <w:rFonts w:ascii="Arial" w:hAnsi="Arial" w:cs="Arial"/>
        </w:rPr>
        <w:t xml:space="preserve">Se realizarán en paneles de </w:t>
      </w:r>
      <w:proofErr w:type="spellStart"/>
      <w:r w:rsidRPr="00BC56BA">
        <w:rPr>
          <w:rFonts w:ascii="Arial" w:hAnsi="Arial" w:cs="Arial"/>
        </w:rPr>
        <w:t>alistonado</w:t>
      </w:r>
      <w:proofErr w:type="spellEnd"/>
      <w:r w:rsidRPr="00BC56BA">
        <w:rPr>
          <w:rFonts w:ascii="Arial" w:hAnsi="Arial" w:cs="Arial"/>
        </w:rPr>
        <w:t xml:space="preserve"> </w:t>
      </w:r>
      <w:r w:rsidRPr="00E730FC">
        <w:rPr>
          <w:rFonts w:ascii="Arial" w:hAnsi="Arial" w:cs="Arial"/>
        </w:rPr>
        <w:t>horizontal</w:t>
      </w:r>
      <w:r w:rsidRPr="00BC56BA">
        <w:rPr>
          <w:rFonts w:ascii="Arial" w:hAnsi="Arial" w:cs="Arial"/>
        </w:rPr>
        <w:t xml:space="preserve"> de madera tipo </w:t>
      </w:r>
      <w:proofErr w:type="spellStart"/>
      <w:r w:rsidRPr="00BC56BA">
        <w:rPr>
          <w:rFonts w:ascii="Arial" w:hAnsi="Arial" w:cs="Arial"/>
        </w:rPr>
        <w:t>Finger</w:t>
      </w:r>
      <w:proofErr w:type="spellEnd"/>
      <w:r w:rsidRPr="00BC56BA">
        <w:rPr>
          <w:rFonts w:ascii="Arial" w:hAnsi="Arial" w:cs="Arial"/>
        </w:rPr>
        <w:t xml:space="preserve"> </w:t>
      </w:r>
      <w:proofErr w:type="spellStart"/>
      <w:r w:rsidRPr="00BC56BA">
        <w:rPr>
          <w:rFonts w:ascii="Arial" w:hAnsi="Arial" w:cs="Arial"/>
        </w:rPr>
        <w:t>Joint</w:t>
      </w:r>
      <w:proofErr w:type="spellEnd"/>
      <w:r w:rsidRPr="00BC56BA">
        <w:rPr>
          <w:rFonts w:ascii="Arial" w:hAnsi="Arial" w:cs="Arial"/>
        </w:rPr>
        <w:t xml:space="preserve"> (eucaliptus </w:t>
      </w:r>
      <w:proofErr w:type="spellStart"/>
      <w:r w:rsidRPr="00BC56BA">
        <w:rPr>
          <w:rFonts w:ascii="Arial" w:hAnsi="Arial" w:cs="Arial"/>
        </w:rPr>
        <w:t>grandis</w:t>
      </w:r>
      <w:proofErr w:type="spellEnd"/>
      <w:r w:rsidRPr="00BC56BA">
        <w:rPr>
          <w:rFonts w:ascii="Arial" w:hAnsi="Arial" w:cs="Arial"/>
        </w:rPr>
        <w:t>) de 25mm de espesor en una sola pieza.</w:t>
      </w:r>
    </w:p>
    <w:p w:rsidR="00A525B9" w:rsidRPr="00BC56BA" w:rsidRDefault="00A525B9" w:rsidP="00A525B9">
      <w:pPr>
        <w:pStyle w:val="Prrafodelista"/>
        <w:ind w:left="0"/>
        <w:jc w:val="both"/>
        <w:rPr>
          <w:rFonts w:ascii="Arial" w:hAnsi="Arial" w:cs="Arial"/>
        </w:rPr>
      </w:pPr>
    </w:p>
    <w:p w:rsidR="00A525B9" w:rsidRDefault="00A525B9" w:rsidP="00A525B9">
      <w:pPr>
        <w:pStyle w:val="Prrafodelista"/>
        <w:ind w:left="0"/>
        <w:jc w:val="both"/>
        <w:rPr>
          <w:rFonts w:ascii="Arial" w:hAnsi="Arial" w:cs="Arial"/>
        </w:rPr>
      </w:pPr>
      <w:r w:rsidRPr="00BC56BA">
        <w:rPr>
          <w:rFonts w:ascii="Arial" w:hAnsi="Arial" w:cs="Arial"/>
        </w:rPr>
        <w:t>Las piezas deberán presentar caras de corte perfectas.</w:t>
      </w:r>
    </w:p>
    <w:p w:rsidR="00A525B9" w:rsidRPr="00BC56BA" w:rsidRDefault="00A525B9" w:rsidP="00A525B9">
      <w:pPr>
        <w:pStyle w:val="Prrafodelista"/>
        <w:ind w:left="0"/>
        <w:jc w:val="both"/>
        <w:rPr>
          <w:rFonts w:ascii="Arial" w:hAnsi="Arial" w:cs="Arial"/>
        </w:rPr>
      </w:pPr>
    </w:p>
    <w:p w:rsidR="00A525B9" w:rsidRPr="000E302E" w:rsidRDefault="00A525B9" w:rsidP="00A525B9">
      <w:pPr>
        <w:jc w:val="both"/>
        <w:rPr>
          <w:rFonts w:ascii="Arial" w:hAnsi="Arial" w:cs="Arial"/>
          <w:u w:val="single"/>
          <w:lang w:val="es-ES_tradnl"/>
        </w:rPr>
      </w:pPr>
      <w:r w:rsidRPr="000E302E">
        <w:rPr>
          <w:rFonts w:ascii="Arial" w:hAnsi="Arial" w:cs="Arial"/>
          <w:u w:val="single"/>
          <w:lang w:val="es-ES_tradnl"/>
        </w:rPr>
        <w:t>Terminaciones</w:t>
      </w:r>
    </w:p>
    <w:p w:rsidR="00A525B9" w:rsidRPr="00F74C5F" w:rsidRDefault="00AB3218" w:rsidP="00A525B9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="00A525B9" w:rsidRPr="00F74C5F">
        <w:rPr>
          <w:rFonts w:ascii="Arial" w:hAnsi="Arial" w:cs="Arial"/>
          <w:lang w:val="es-ES_tradnl"/>
        </w:rPr>
        <w:t>egún especificaciones técnicas generales.</w:t>
      </w:r>
      <w:r w:rsidR="00AB4DF4">
        <w:rPr>
          <w:rFonts w:ascii="Arial" w:hAnsi="Arial" w:cs="Arial"/>
          <w:lang w:val="es-ES_tradnl"/>
        </w:rPr>
        <w:t xml:space="preserve"> Se pintarán todos los planos y cantos.</w:t>
      </w:r>
      <w:r w:rsidR="00214A5E">
        <w:rPr>
          <w:rFonts w:ascii="Arial" w:hAnsi="Arial" w:cs="Arial"/>
          <w:lang w:val="es-ES_tradnl"/>
        </w:rPr>
        <w:t xml:space="preserve"> La madera no se entintará, manteniéndose de color natural.</w:t>
      </w:r>
    </w:p>
    <w:p w:rsidR="00A525B9" w:rsidRPr="00277C76" w:rsidRDefault="00A525B9" w:rsidP="00A525B9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A525B9" w:rsidRDefault="00A525B9" w:rsidP="00A525B9">
      <w:pPr>
        <w:jc w:val="both"/>
        <w:rPr>
          <w:rFonts w:ascii="Arial" w:hAnsi="Arial" w:cs="Arial"/>
          <w:b/>
          <w:lang w:val="es-ES_tradnl"/>
        </w:rPr>
      </w:pPr>
      <w:r w:rsidRPr="00846917">
        <w:rPr>
          <w:rFonts w:ascii="Arial" w:hAnsi="Arial" w:cs="Arial"/>
          <w:b/>
          <w:lang w:val="es-ES_tradnl"/>
        </w:rPr>
        <w:t>EMBALAJE</w:t>
      </w:r>
    </w:p>
    <w:p w:rsidR="00A525B9" w:rsidRPr="00846917" w:rsidRDefault="00A525B9" w:rsidP="00A525B9">
      <w:pPr>
        <w:jc w:val="both"/>
        <w:rPr>
          <w:rFonts w:ascii="Arial" w:hAnsi="Arial" w:cs="Arial"/>
          <w:b/>
          <w:lang w:val="es-ES_tradnl"/>
        </w:rPr>
      </w:pPr>
    </w:p>
    <w:p w:rsidR="00A525B9" w:rsidRPr="00F74C5F" w:rsidRDefault="00A525B9" w:rsidP="00A525B9">
      <w:pPr>
        <w:jc w:val="both"/>
        <w:rPr>
          <w:rFonts w:ascii="Arial" w:hAnsi="Arial" w:cs="Arial"/>
          <w:lang w:val="es-ES_tradnl"/>
        </w:rPr>
      </w:pPr>
      <w:r w:rsidRPr="00F74C5F">
        <w:rPr>
          <w:rFonts w:ascii="Arial" w:hAnsi="Arial" w:cs="Arial"/>
          <w:lang w:val="es-ES_tradnl"/>
        </w:rPr>
        <w:t>Según especificaciones técnicas generales.</w:t>
      </w:r>
    </w:p>
    <w:p w:rsidR="00F523EE" w:rsidRPr="00277C76" w:rsidRDefault="00D25648" w:rsidP="00D25648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</w:t>
      </w:r>
      <w:r w:rsidR="00F35758">
        <w:rPr>
          <w:rFonts w:ascii="Arial" w:hAnsi="Arial" w:cs="Arial"/>
          <w:noProof/>
        </w:rPr>
        <w:drawing>
          <wp:inline distT="0" distB="0" distL="0" distR="0">
            <wp:extent cx="3524250" cy="2643188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4 SILLÓ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5909" cy="264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ES_tradnl"/>
        </w:rPr>
        <w:t>Perspectiva</w:t>
      </w:r>
      <w:bookmarkStart w:id="0" w:name="_GoBack"/>
      <w:bookmarkEnd w:id="0"/>
    </w:p>
    <w:sectPr w:rsidR="00F523EE" w:rsidRPr="00277C76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37A1F"/>
    <w:rsid w:val="000474EB"/>
    <w:rsid w:val="00065108"/>
    <w:rsid w:val="00076EA0"/>
    <w:rsid w:val="000916DA"/>
    <w:rsid w:val="000E030D"/>
    <w:rsid w:val="000E302E"/>
    <w:rsid w:val="000F5449"/>
    <w:rsid w:val="00114916"/>
    <w:rsid w:val="00126D38"/>
    <w:rsid w:val="00127775"/>
    <w:rsid w:val="001A39F9"/>
    <w:rsid w:val="001C0129"/>
    <w:rsid w:val="001C51BB"/>
    <w:rsid w:val="00214A5E"/>
    <w:rsid w:val="00223F32"/>
    <w:rsid w:val="002306FA"/>
    <w:rsid w:val="0025283D"/>
    <w:rsid w:val="00277C76"/>
    <w:rsid w:val="00291DFF"/>
    <w:rsid w:val="002F1F76"/>
    <w:rsid w:val="00324F09"/>
    <w:rsid w:val="00334E76"/>
    <w:rsid w:val="003516C2"/>
    <w:rsid w:val="00425748"/>
    <w:rsid w:val="00460246"/>
    <w:rsid w:val="0047703B"/>
    <w:rsid w:val="00495184"/>
    <w:rsid w:val="004C3638"/>
    <w:rsid w:val="00500849"/>
    <w:rsid w:val="005C3765"/>
    <w:rsid w:val="005E7853"/>
    <w:rsid w:val="006B163B"/>
    <w:rsid w:val="007235E9"/>
    <w:rsid w:val="00795342"/>
    <w:rsid w:val="007E3B69"/>
    <w:rsid w:val="007F64D6"/>
    <w:rsid w:val="008049E2"/>
    <w:rsid w:val="00852AB9"/>
    <w:rsid w:val="008959B0"/>
    <w:rsid w:val="008B2FB2"/>
    <w:rsid w:val="008C091F"/>
    <w:rsid w:val="008C769D"/>
    <w:rsid w:val="00934AA9"/>
    <w:rsid w:val="00975B57"/>
    <w:rsid w:val="009B2E57"/>
    <w:rsid w:val="009F3E17"/>
    <w:rsid w:val="00A45452"/>
    <w:rsid w:val="00A525B9"/>
    <w:rsid w:val="00A86312"/>
    <w:rsid w:val="00AB3218"/>
    <w:rsid w:val="00AB4DF4"/>
    <w:rsid w:val="00AF3AAE"/>
    <w:rsid w:val="00B07068"/>
    <w:rsid w:val="00B4320C"/>
    <w:rsid w:val="00BC42C5"/>
    <w:rsid w:val="00BD4181"/>
    <w:rsid w:val="00C37992"/>
    <w:rsid w:val="00C7134B"/>
    <w:rsid w:val="00C74852"/>
    <w:rsid w:val="00CD0576"/>
    <w:rsid w:val="00CE319D"/>
    <w:rsid w:val="00D25648"/>
    <w:rsid w:val="00D562F7"/>
    <w:rsid w:val="00D56C8D"/>
    <w:rsid w:val="00DA5C28"/>
    <w:rsid w:val="00DB384C"/>
    <w:rsid w:val="00DE6114"/>
    <w:rsid w:val="00E02317"/>
    <w:rsid w:val="00E31AF0"/>
    <w:rsid w:val="00E550CB"/>
    <w:rsid w:val="00E730FC"/>
    <w:rsid w:val="00EA63E8"/>
    <w:rsid w:val="00F35758"/>
    <w:rsid w:val="00F504CC"/>
    <w:rsid w:val="00F523EE"/>
    <w:rsid w:val="00F74C5F"/>
    <w:rsid w:val="00F82822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56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5648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14</cp:revision>
  <cp:lastPrinted>2010-07-14T12:45:00Z</cp:lastPrinted>
  <dcterms:created xsi:type="dcterms:W3CDTF">2011-03-02T21:04:00Z</dcterms:created>
  <dcterms:modified xsi:type="dcterms:W3CDTF">2014-11-26T19:24:00Z</dcterms:modified>
</cp:coreProperties>
</file>